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996E2" w14:textId="77777777" w:rsidR="00EA2C9D" w:rsidRDefault="008F007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14:paraId="65EE0E3A" w14:textId="77777777" w:rsidR="00EA2C9D" w:rsidRDefault="00EA2C9D">
      <w:pPr>
        <w:jc w:val="center"/>
        <w:rPr>
          <w:rFonts w:ascii="Times New Roman" w:eastAsia="Times New Roman" w:hAnsi="Times New Roman" w:cs="Times New Roman"/>
          <w:b/>
          <w:sz w:val="28"/>
          <w:szCs w:val="28"/>
        </w:rPr>
      </w:pPr>
    </w:p>
    <w:p w14:paraId="78A4B4C3" w14:textId="77777777" w:rsidR="00EA2C9D" w:rsidRDefault="008F0073">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сыныбы)____________________________________</w:t>
      </w:r>
    </w:p>
    <w:p w14:paraId="61B79A0B" w14:textId="75FC45C1" w:rsidR="00EA2C9D" w:rsidRDefault="008F0073">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sidR="0055089B">
        <w:rPr>
          <w:rFonts w:ascii="Times New Roman" w:eastAsia="Times New Roman" w:hAnsi="Times New Roman" w:cs="Times New Roman"/>
          <w:sz w:val="28"/>
          <w:szCs w:val="28"/>
          <w:highlight w:val="white"/>
          <w:lang w:val="kk-KZ"/>
        </w:rPr>
        <w:t xml:space="preserve">«Тұлпар» </w:t>
      </w:r>
      <w:r>
        <w:rPr>
          <w:rFonts w:ascii="Times New Roman" w:eastAsia="Times New Roman" w:hAnsi="Times New Roman" w:cs="Times New Roman"/>
          <w:sz w:val="28"/>
          <w:szCs w:val="28"/>
          <w:highlight w:val="white"/>
        </w:rPr>
        <w:t>ересек топ</w:t>
      </w:r>
    </w:p>
    <w:p w14:paraId="5B9D85EA" w14:textId="77777777" w:rsidR="00EA2C9D" w:rsidRDefault="008F0073">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14:paraId="45274DC1" w14:textId="2FA67C96" w:rsidR="00EA2C9D" w:rsidRDefault="008F0073">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қыр</w:t>
      </w:r>
      <w:r w:rsidR="00C64651">
        <w:rPr>
          <w:rFonts w:ascii="Times New Roman" w:eastAsia="Times New Roman" w:hAnsi="Times New Roman" w:cs="Times New Roman"/>
          <w:sz w:val="28"/>
          <w:szCs w:val="28"/>
          <w:highlight w:val="white"/>
          <w:lang w:val="ru-RU"/>
        </w:rPr>
        <w:t>к</w:t>
      </w:r>
      <w:r>
        <w:rPr>
          <w:rFonts w:ascii="Times New Roman" w:eastAsia="Times New Roman" w:hAnsi="Times New Roman" w:cs="Times New Roman"/>
          <w:sz w:val="28"/>
          <w:szCs w:val="28"/>
          <w:highlight w:val="white"/>
        </w:rPr>
        <w:t>үйек айы, 2023-2024 оқу жылы.</w:t>
      </w:r>
    </w:p>
    <w:p w14:paraId="0FDEC699" w14:textId="77777777" w:rsidR="00EA2C9D" w:rsidRDefault="00EA2C9D">
      <w:pPr>
        <w:rPr>
          <w:rFonts w:ascii="Times New Roman" w:eastAsia="Times New Roman" w:hAnsi="Times New Roman" w:cs="Times New Roman"/>
          <w:sz w:val="28"/>
          <w:szCs w:val="28"/>
          <w:highlight w:val="white"/>
        </w:rPr>
      </w:pPr>
    </w:p>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
        <w:gridCol w:w="2790"/>
        <w:gridCol w:w="9720"/>
      </w:tblGrid>
      <w:tr w:rsidR="00EA2C9D" w14:paraId="109B0F7D" w14:textId="77777777">
        <w:tc>
          <w:tcPr>
            <w:tcW w:w="1395" w:type="dxa"/>
            <w:shd w:val="clear" w:color="auto" w:fill="auto"/>
            <w:tcMar>
              <w:top w:w="100" w:type="dxa"/>
              <w:left w:w="100" w:type="dxa"/>
              <w:bottom w:w="100" w:type="dxa"/>
              <w:right w:w="100" w:type="dxa"/>
            </w:tcMar>
          </w:tcPr>
          <w:p w14:paraId="70759B1E" w14:textId="77777777" w:rsidR="00EA2C9D" w:rsidRDefault="008F0073">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790" w:type="dxa"/>
            <w:shd w:val="clear" w:color="auto" w:fill="auto"/>
            <w:tcMar>
              <w:top w:w="100" w:type="dxa"/>
              <w:left w:w="100" w:type="dxa"/>
              <w:bottom w:w="100" w:type="dxa"/>
              <w:right w:w="100" w:type="dxa"/>
            </w:tcMar>
          </w:tcPr>
          <w:p w14:paraId="6ACCCF4C" w14:textId="77777777" w:rsidR="00EA2C9D" w:rsidRDefault="008F0073">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720" w:type="dxa"/>
            <w:shd w:val="clear" w:color="auto" w:fill="auto"/>
            <w:tcMar>
              <w:top w:w="100" w:type="dxa"/>
              <w:left w:w="100" w:type="dxa"/>
              <w:bottom w:w="100" w:type="dxa"/>
              <w:right w:w="100" w:type="dxa"/>
            </w:tcMar>
          </w:tcPr>
          <w:p w14:paraId="4E398B1F" w14:textId="77777777" w:rsidR="00EA2C9D" w:rsidRDefault="008F0073">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мақсаты</w:t>
            </w:r>
          </w:p>
        </w:tc>
      </w:tr>
      <w:tr w:rsidR="00EA2C9D" w14:paraId="1E8CBEC8" w14:textId="77777777">
        <w:tc>
          <w:tcPr>
            <w:tcW w:w="139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27ADDF1E"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Қыргүйек</w:t>
            </w:r>
          </w:p>
        </w:tc>
        <w:tc>
          <w:tcPr>
            <w:tcW w:w="279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545537EC" w14:textId="77777777" w:rsidR="00EA2C9D" w:rsidRDefault="008F0073">
            <w:pPr>
              <w:widowControl w:val="0"/>
              <w:rPr>
                <w:sz w:val="20"/>
                <w:szCs w:val="20"/>
              </w:rPr>
            </w:pPr>
            <w:r>
              <w:rPr>
                <w:rFonts w:ascii="Times New Roman" w:eastAsia="Times New Roman" w:hAnsi="Times New Roman" w:cs="Times New Roman"/>
                <w:sz w:val="28"/>
                <w:szCs w:val="28"/>
              </w:rPr>
              <w:t>Дене шынықтыру</w:t>
            </w:r>
          </w:p>
        </w:tc>
        <w:tc>
          <w:tcPr>
            <w:tcW w:w="972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44F3126"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денесін үйлесімді дамыту, спорттық, қимылды ойындарға, спортпен айналысуға қызығушылықты арттыру;</w:t>
            </w:r>
          </w:p>
          <w:p w14:paraId="4D1D6588"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14:paraId="7BCCED5E"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7FBB1C9D"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өмір салтын ұстануға тәрбиелеу;</w:t>
            </w:r>
          </w:p>
          <w:p w14:paraId="4845C1C6"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қызығушылыққа баулу;</w:t>
            </w:r>
          </w:p>
          <w:p w14:paraId="3727A3D2"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қауіпсіздікті сақтау.</w:t>
            </w:r>
          </w:p>
          <w:p w14:paraId="06C46F6E"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Жүру: </w:t>
            </w:r>
            <w:r>
              <w:rPr>
                <w:rFonts w:ascii="Times New Roman" w:eastAsia="Times New Roman" w:hAnsi="Times New Roman" w:cs="Times New Roman"/>
                <w:sz w:val="28"/>
                <w:szCs w:val="28"/>
              </w:rPr>
              <w:t xml:space="preserve">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w:t>
            </w:r>
            <w:r>
              <w:rPr>
                <w:rFonts w:ascii="Times New Roman" w:eastAsia="Times New Roman" w:hAnsi="Times New Roman" w:cs="Times New Roman"/>
                <w:sz w:val="28"/>
                <w:szCs w:val="28"/>
              </w:rPr>
              <w:lastRenderedPageBreak/>
              <w:t>қимылдарын үйлестіру.</w:t>
            </w:r>
          </w:p>
          <w:p w14:paraId="38F39505"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73A8B449"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Қол және иық белдеуіне арналған жаттығулар.</w:t>
            </w:r>
          </w:p>
          <w:p w14:paraId="2A193BB3"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2513FA27"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0A705F85"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Велосипед тебу:</w:t>
            </w:r>
            <w:r>
              <w:rPr>
                <w:rFonts w:ascii="Times New Roman" w:eastAsia="Times New Roman" w:hAnsi="Times New Roman" w:cs="Times New Roman"/>
                <w:sz w:val="28"/>
                <w:szCs w:val="28"/>
              </w:rPr>
              <w:t xml:space="preserve"> екі немесе үш дөңгелекті велосипед тебу; оңға, солға бұрылу.</w:t>
            </w:r>
          </w:p>
          <w:p w14:paraId="140D3162"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Жүзу: </w:t>
            </w:r>
            <w:r>
              <w:rPr>
                <w:rFonts w:ascii="Times New Roman" w:eastAsia="Times New Roman" w:hAnsi="Times New Roman" w:cs="Times New Roman"/>
                <w:sz w:val="28"/>
                <w:szCs w:val="28"/>
              </w:rPr>
              <w:t>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14:paraId="592C3BB1"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14:paraId="10FACCE5"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00932DA2"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294A5B6C"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w:t>
            </w:r>
            <w:r>
              <w:rPr>
                <w:rFonts w:ascii="Times New Roman" w:eastAsia="Times New Roman" w:hAnsi="Times New Roman" w:cs="Times New Roman"/>
                <w:sz w:val="28"/>
                <w:szCs w:val="28"/>
              </w:rPr>
              <w:lastRenderedPageBreak/>
              <w:t>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24A20139"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14:paraId="7615B584"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Балаларға адамның дене және сезім мүшелері, олардың ағзадағы рөлі және оларды қалай қорғауға, күтуге болатыны туралы түсінік беру.</w:t>
            </w:r>
          </w:p>
          <w:p w14:paraId="39E18E4A"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14:paraId="1D1C7C62"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68DC8AB9"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6FC2D437"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 дағдыларын: өз бетінше киіну мен шешінуді, тісін тазалауды жетілдіру. Киімдерді жинау, ілу, ересектің көмегімен оларды</w:t>
            </w:r>
          </w:p>
          <w:p w14:paraId="2054293C"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тазалау, құрғату. Бейнелеу әрекетінен соң құтыларды, қылқаламдарды жуу, үстелді сүрту.</w:t>
            </w:r>
          </w:p>
          <w:p w14:paraId="57BEA1F6"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475838ED" w14:textId="77777777" w:rsidR="00EA2C9D" w:rsidRDefault="008F0073">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EA2C9D" w14:paraId="685DE35D" w14:textId="77777777">
        <w:tc>
          <w:tcPr>
            <w:tcW w:w="13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87FBA9A" w14:textId="77777777" w:rsidR="00EA2C9D" w:rsidRDefault="00EA2C9D">
            <w:pPr>
              <w:widowControl w:val="0"/>
              <w:pBdr>
                <w:top w:val="nil"/>
                <w:left w:val="nil"/>
                <w:bottom w:val="nil"/>
                <w:right w:val="nil"/>
                <w:between w:val="nil"/>
              </w:pBdr>
              <w:spacing w:line="240" w:lineRule="auto"/>
            </w:pPr>
          </w:p>
        </w:tc>
        <w:tc>
          <w:tcPr>
            <w:tcW w:w="279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7266568" w14:textId="77777777" w:rsidR="00EA2C9D" w:rsidRDefault="008F0073">
            <w:pPr>
              <w:widowControl w:val="0"/>
              <w:rPr>
                <w:sz w:val="20"/>
                <w:szCs w:val="20"/>
              </w:rPr>
            </w:pPr>
            <w:r>
              <w:rPr>
                <w:rFonts w:ascii="Times New Roman" w:eastAsia="Times New Roman" w:hAnsi="Times New Roman" w:cs="Times New Roman"/>
                <w:sz w:val="28"/>
                <w:szCs w:val="28"/>
              </w:rPr>
              <w:t>Сөйлеуді дамыту</w:t>
            </w:r>
          </w:p>
        </w:tc>
        <w:tc>
          <w:tcPr>
            <w:tcW w:w="972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70D4138"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728BAD53"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қалыптастыру;</w:t>
            </w:r>
          </w:p>
          <w:p w14:paraId="73853AE4"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құруға баулу;</w:t>
            </w:r>
          </w:p>
          <w:p w14:paraId="593132D7"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4F783F3E"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14:paraId="531EFEE5"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67257B12"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23EF4040"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2C80A181"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5DC0ABED"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439089AD"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1AFE7EE0"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305626BA"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74186EC1" w14:textId="77777777" w:rsidR="00EA2C9D" w:rsidRDefault="008F0073">
            <w:pPr>
              <w:widowControl w:val="0"/>
              <w:rPr>
                <w:sz w:val="20"/>
                <w:szCs w:val="20"/>
              </w:rPr>
            </w:pPr>
            <w:r>
              <w:rPr>
                <w:rFonts w:ascii="Times New Roman" w:eastAsia="Times New Roman" w:hAnsi="Times New Roman" w:cs="Times New Roman"/>
                <w:sz w:val="28"/>
                <w:szCs w:val="28"/>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w:t>
            </w:r>
            <w:r>
              <w:rPr>
                <w:rFonts w:ascii="Times New Roman" w:eastAsia="Times New Roman" w:hAnsi="Times New Roman" w:cs="Times New Roman"/>
                <w:sz w:val="28"/>
                <w:szCs w:val="28"/>
              </w:rPr>
              <w:lastRenderedPageBreak/>
              <w:t>беруге баулу.</w:t>
            </w:r>
          </w:p>
        </w:tc>
      </w:tr>
      <w:tr w:rsidR="00EA2C9D" w14:paraId="6557AF75" w14:textId="77777777">
        <w:tc>
          <w:tcPr>
            <w:tcW w:w="13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4E84D5C" w14:textId="77777777" w:rsidR="00EA2C9D" w:rsidRDefault="00EA2C9D">
            <w:pPr>
              <w:widowControl w:val="0"/>
              <w:pBdr>
                <w:top w:val="nil"/>
                <w:left w:val="nil"/>
                <w:bottom w:val="nil"/>
                <w:right w:val="nil"/>
                <w:between w:val="nil"/>
              </w:pBdr>
              <w:spacing w:line="240" w:lineRule="auto"/>
            </w:pPr>
          </w:p>
        </w:tc>
        <w:tc>
          <w:tcPr>
            <w:tcW w:w="279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EECB5D1" w14:textId="77777777" w:rsidR="00EA2C9D" w:rsidRDefault="008F0073">
            <w:pPr>
              <w:widowControl w:val="0"/>
              <w:rPr>
                <w:sz w:val="20"/>
                <w:szCs w:val="20"/>
              </w:rPr>
            </w:pPr>
            <w:r>
              <w:rPr>
                <w:rFonts w:ascii="Times New Roman" w:eastAsia="Times New Roman" w:hAnsi="Times New Roman" w:cs="Times New Roman"/>
                <w:sz w:val="28"/>
                <w:szCs w:val="28"/>
              </w:rPr>
              <w:t>Көркем әдебиет</w:t>
            </w:r>
          </w:p>
        </w:tc>
        <w:tc>
          <w:tcPr>
            <w:tcW w:w="972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A07BBEA"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05C0C133"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4EC0760D"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487DB739"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19EAF222" w14:textId="77777777" w:rsidR="00EA2C9D" w:rsidRDefault="008F0073">
            <w:pPr>
              <w:widowControl w:val="0"/>
              <w:rPr>
                <w:sz w:val="20"/>
                <w:szCs w:val="20"/>
              </w:rPr>
            </w:pPr>
            <w:r>
              <w:rPr>
                <w:rFonts w:ascii="Times New Roman" w:eastAsia="Times New Roman" w:hAnsi="Times New Roman" w:cs="Times New Roman"/>
                <w:sz w:val="28"/>
                <w:szCs w:val="28"/>
              </w:rPr>
              <w:t>Балалардың түрлі әрекеттерінде ертегілерді, әңгімелерді, өлеңдерді тыңдауға, көркем сөзге, кітапқа қызығушылыққа баулу.</w:t>
            </w:r>
          </w:p>
        </w:tc>
      </w:tr>
      <w:tr w:rsidR="00EA2C9D" w14:paraId="60A69FBC" w14:textId="77777777">
        <w:tc>
          <w:tcPr>
            <w:tcW w:w="13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FF302AD" w14:textId="77777777" w:rsidR="00EA2C9D" w:rsidRDefault="00EA2C9D">
            <w:pPr>
              <w:widowControl w:val="0"/>
              <w:pBdr>
                <w:top w:val="nil"/>
                <w:left w:val="nil"/>
                <w:bottom w:val="nil"/>
                <w:right w:val="nil"/>
                <w:between w:val="nil"/>
              </w:pBdr>
              <w:spacing w:line="240" w:lineRule="auto"/>
            </w:pPr>
          </w:p>
        </w:tc>
        <w:tc>
          <w:tcPr>
            <w:tcW w:w="279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8BAAB9F" w14:textId="77777777" w:rsidR="00EA2C9D" w:rsidRDefault="008F0073">
            <w:pPr>
              <w:widowControl w:val="0"/>
              <w:rPr>
                <w:sz w:val="20"/>
                <w:szCs w:val="20"/>
              </w:rPr>
            </w:pPr>
            <w:r>
              <w:rPr>
                <w:rFonts w:ascii="Times New Roman" w:eastAsia="Times New Roman" w:hAnsi="Times New Roman" w:cs="Times New Roman"/>
                <w:sz w:val="28"/>
                <w:szCs w:val="28"/>
              </w:rPr>
              <w:t>Қазақ тілі</w:t>
            </w:r>
          </w:p>
        </w:tc>
        <w:tc>
          <w:tcPr>
            <w:tcW w:w="972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C56C782"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78308A69"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14:paraId="793AC338"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5E603CE5"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2D0CF948"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14:paraId="65C3FBB2"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2A9BD2E0"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36F5B4D7"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0B27714D"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03325E9C"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Артикуляциялық және дауыс аппаратын, сөйлеуде тыныс алуды, </w:t>
            </w:r>
            <w:r>
              <w:rPr>
                <w:rFonts w:ascii="Times New Roman" w:eastAsia="Times New Roman" w:hAnsi="Times New Roman" w:cs="Times New Roman"/>
                <w:sz w:val="28"/>
                <w:szCs w:val="28"/>
              </w:rPr>
              <w:lastRenderedPageBreak/>
              <w:t>фонематикалық естуді, анық және қалыпты қарқынмен сөйлей білуді дамыту.</w:t>
            </w:r>
          </w:p>
          <w:p w14:paraId="3E642CA9"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24122CC2"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14:paraId="684BE564"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42AC2224" w14:textId="77777777" w:rsidR="00EA2C9D" w:rsidRDefault="008F0073">
            <w:pPr>
              <w:widowControl w:val="0"/>
              <w:rPr>
                <w:sz w:val="20"/>
                <w:szCs w:val="20"/>
              </w:rPr>
            </w:pPr>
            <w:r>
              <w:rPr>
                <w:rFonts w:ascii="Times New Roman" w:eastAsia="Times New Roman" w:hAnsi="Times New Roman" w:cs="Times New Roman"/>
                <w:sz w:val="28"/>
                <w:szCs w:val="28"/>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tc>
      </w:tr>
      <w:tr w:rsidR="00EA2C9D" w14:paraId="2A0051AA" w14:textId="77777777">
        <w:tc>
          <w:tcPr>
            <w:tcW w:w="13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34AD545" w14:textId="77777777" w:rsidR="00EA2C9D" w:rsidRDefault="00EA2C9D">
            <w:pPr>
              <w:widowControl w:val="0"/>
              <w:pBdr>
                <w:top w:val="nil"/>
                <w:left w:val="nil"/>
                <w:bottom w:val="nil"/>
                <w:right w:val="nil"/>
                <w:between w:val="nil"/>
              </w:pBdr>
              <w:spacing w:line="240" w:lineRule="auto"/>
            </w:pPr>
          </w:p>
        </w:tc>
        <w:tc>
          <w:tcPr>
            <w:tcW w:w="279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8E4C070" w14:textId="77777777" w:rsidR="00EA2C9D" w:rsidRDefault="008F0073">
            <w:pPr>
              <w:widowControl w:val="0"/>
              <w:rPr>
                <w:sz w:val="20"/>
                <w:szCs w:val="20"/>
              </w:rPr>
            </w:pPr>
            <w:r>
              <w:rPr>
                <w:rFonts w:ascii="Times New Roman" w:eastAsia="Times New Roman" w:hAnsi="Times New Roman" w:cs="Times New Roman"/>
                <w:sz w:val="28"/>
                <w:szCs w:val="28"/>
              </w:rPr>
              <w:t>Математика негіздері</w:t>
            </w:r>
          </w:p>
        </w:tc>
        <w:tc>
          <w:tcPr>
            <w:tcW w:w="972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AB752A5"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w:t>
            </w:r>
          </w:p>
          <w:p w14:paraId="05EA4223"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қолдың ұсақ моторикасын дамыту;</w:t>
            </w:r>
          </w:p>
          <w:p w14:paraId="06F7E30E"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білуге, қорытынды шығаруға баулу;</w:t>
            </w:r>
          </w:p>
          <w:p w14:paraId="6ECE353F"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14:paraId="77DDB5AF"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14:paraId="0F8FE7E6"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ой-өрістерін кеңейту;</w:t>
            </w:r>
          </w:p>
          <w:p w14:paraId="1EC016A2"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объектілеріне ұқыпты қарауға тәрбиелеу.</w:t>
            </w:r>
          </w:p>
          <w:p w14:paraId="4A31018B"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Жиын.</w:t>
            </w:r>
          </w:p>
          <w:p w14:paraId="55151048"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Балаларға жиын, оның әртүрлі түстегі, пішіндегі, өлшемдегі заттардан</w:t>
            </w:r>
          </w:p>
          <w:p w14:paraId="241E6B61"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тұратындығы туралы түсінік беру, заттарды жұппен қою арқылы оларды</w:t>
            </w:r>
          </w:p>
          <w:p w14:paraId="3E0A3E2E" w14:textId="77777777" w:rsidR="00EA2C9D" w:rsidRDefault="008F0073">
            <w:pPr>
              <w:widowControl w:val="0"/>
              <w:rPr>
                <w:sz w:val="20"/>
                <w:szCs w:val="20"/>
              </w:rPr>
            </w:pPr>
            <w:r>
              <w:rPr>
                <w:rFonts w:ascii="Times New Roman" w:eastAsia="Times New Roman" w:hAnsi="Times New Roman" w:cs="Times New Roman"/>
                <w:sz w:val="28"/>
                <w:szCs w:val="28"/>
              </w:rPr>
              <w:t>санамай-ақ салыстыру негізінде тең немесе тең еместігін анықтай білу.</w:t>
            </w:r>
          </w:p>
        </w:tc>
      </w:tr>
      <w:tr w:rsidR="00EA2C9D" w14:paraId="19FCA50C" w14:textId="77777777">
        <w:tc>
          <w:tcPr>
            <w:tcW w:w="13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949B043" w14:textId="77777777" w:rsidR="00EA2C9D" w:rsidRDefault="00EA2C9D">
            <w:pPr>
              <w:widowControl w:val="0"/>
              <w:pBdr>
                <w:top w:val="nil"/>
                <w:left w:val="nil"/>
                <w:bottom w:val="nil"/>
                <w:right w:val="nil"/>
                <w:between w:val="nil"/>
              </w:pBdr>
              <w:spacing w:line="240" w:lineRule="auto"/>
            </w:pPr>
          </w:p>
        </w:tc>
        <w:tc>
          <w:tcPr>
            <w:tcW w:w="279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AFBDB72" w14:textId="77777777" w:rsidR="00EA2C9D" w:rsidRDefault="008F0073">
            <w:pPr>
              <w:widowControl w:val="0"/>
              <w:rPr>
                <w:sz w:val="20"/>
                <w:szCs w:val="20"/>
              </w:rPr>
            </w:pPr>
            <w:r>
              <w:rPr>
                <w:rFonts w:ascii="Times New Roman" w:eastAsia="Times New Roman" w:hAnsi="Times New Roman" w:cs="Times New Roman"/>
                <w:sz w:val="28"/>
                <w:szCs w:val="28"/>
              </w:rPr>
              <w:t>Сурет салу</w:t>
            </w:r>
          </w:p>
        </w:tc>
        <w:tc>
          <w:tcPr>
            <w:tcW w:w="972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B1E8DD7"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1E343A63"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54B0B42A" w14:textId="77777777" w:rsidR="00EA2C9D" w:rsidRDefault="008F0073">
            <w:pPr>
              <w:widowControl w:val="0"/>
              <w:rPr>
                <w:sz w:val="20"/>
                <w:szCs w:val="20"/>
              </w:rPr>
            </w:pPr>
            <w:r>
              <w:rPr>
                <w:rFonts w:ascii="Times New Roman" w:eastAsia="Times New Roman" w:hAnsi="Times New Roman" w:cs="Times New Roman"/>
                <w:sz w:val="28"/>
                <w:szCs w:val="28"/>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p>
        </w:tc>
      </w:tr>
      <w:tr w:rsidR="00EA2C9D" w14:paraId="0995E7BE" w14:textId="77777777">
        <w:tc>
          <w:tcPr>
            <w:tcW w:w="13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C548585" w14:textId="77777777" w:rsidR="00EA2C9D" w:rsidRDefault="00EA2C9D">
            <w:pPr>
              <w:widowControl w:val="0"/>
              <w:pBdr>
                <w:top w:val="nil"/>
                <w:left w:val="nil"/>
                <w:bottom w:val="nil"/>
                <w:right w:val="nil"/>
                <w:between w:val="nil"/>
              </w:pBdr>
              <w:spacing w:line="240" w:lineRule="auto"/>
            </w:pPr>
          </w:p>
        </w:tc>
        <w:tc>
          <w:tcPr>
            <w:tcW w:w="279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192EFB9" w14:textId="77777777" w:rsidR="00EA2C9D" w:rsidRDefault="008F0073">
            <w:pPr>
              <w:widowControl w:val="0"/>
              <w:rPr>
                <w:sz w:val="20"/>
                <w:szCs w:val="20"/>
              </w:rPr>
            </w:pPr>
            <w:r>
              <w:rPr>
                <w:rFonts w:ascii="Times New Roman" w:eastAsia="Times New Roman" w:hAnsi="Times New Roman" w:cs="Times New Roman"/>
                <w:sz w:val="28"/>
                <w:szCs w:val="28"/>
              </w:rPr>
              <w:t>Жапсыру</w:t>
            </w:r>
          </w:p>
        </w:tc>
        <w:tc>
          <w:tcPr>
            <w:tcW w:w="972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D034CB9"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22A317BF"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түсіну дағдыларын қалыптастыру;</w:t>
            </w:r>
          </w:p>
          <w:p w14:paraId="65D2B940"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 мен қиялды дамыту.</w:t>
            </w:r>
          </w:p>
          <w:p w14:paraId="6019B54C"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 мен шығармашылық әрекетке қызығушылықты, шығармашылық</w:t>
            </w:r>
          </w:p>
          <w:p w14:paraId="554D17C6" w14:textId="77777777" w:rsidR="00EA2C9D" w:rsidRDefault="008F0073">
            <w:pPr>
              <w:widowControl w:val="0"/>
              <w:rPr>
                <w:sz w:val="20"/>
                <w:szCs w:val="20"/>
              </w:rPr>
            </w:pPr>
            <w:r>
              <w:rPr>
                <w:rFonts w:ascii="Times New Roman" w:eastAsia="Times New Roman" w:hAnsi="Times New Roman" w:cs="Times New Roman"/>
                <w:sz w:val="28"/>
                <w:szCs w:val="28"/>
              </w:rPr>
              <w:t>қабілетті, қиялды дамыту.</w:t>
            </w:r>
          </w:p>
        </w:tc>
      </w:tr>
      <w:tr w:rsidR="00EA2C9D" w14:paraId="5AF8D9D9" w14:textId="77777777">
        <w:tc>
          <w:tcPr>
            <w:tcW w:w="13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6E80B36" w14:textId="77777777" w:rsidR="00EA2C9D" w:rsidRDefault="00EA2C9D">
            <w:pPr>
              <w:widowControl w:val="0"/>
              <w:pBdr>
                <w:top w:val="nil"/>
                <w:left w:val="nil"/>
                <w:bottom w:val="nil"/>
                <w:right w:val="nil"/>
                <w:between w:val="nil"/>
              </w:pBdr>
              <w:spacing w:line="240" w:lineRule="auto"/>
            </w:pPr>
          </w:p>
        </w:tc>
        <w:tc>
          <w:tcPr>
            <w:tcW w:w="279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F02F062" w14:textId="77777777" w:rsidR="00EA2C9D" w:rsidRDefault="008F0073">
            <w:pPr>
              <w:widowControl w:val="0"/>
              <w:rPr>
                <w:sz w:val="20"/>
                <w:szCs w:val="20"/>
              </w:rPr>
            </w:pPr>
            <w:r>
              <w:rPr>
                <w:rFonts w:ascii="Times New Roman" w:eastAsia="Times New Roman" w:hAnsi="Times New Roman" w:cs="Times New Roman"/>
                <w:sz w:val="28"/>
                <w:szCs w:val="28"/>
              </w:rPr>
              <w:t>Мүсіндеу</w:t>
            </w:r>
          </w:p>
        </w:tc>
        <w:tc>
          <w:tcPr>
            <w:tcW w:w="972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ECCAA4E"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1CAE4FD9"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көркемэстетикалық талғамды дамыту.</w:t>
            </w:r>
          </w:p>
          <w:p w14:paraId="663A05AE" w14:textId="77777777" w:rsidR="00EA2C9D" w:rsidRDefault="008F0073">
            <w:pPr>
              <w:widowControl w:val="0"/>
              <w:rPr>
                <w:sz w:val="20"/>
                <w:szCs w:val="20"/>
              </w:rPr>
            </w:pPr>
            <w:r>
              <w:rPr>
                <w:rFonts w:ascii="Times New Roman" w:eastAsia="Times New Roman" w:hAnsi="Times New Roman" w:cs="Times New Roman"/>
                <w:sz w:val="28"/>
                <w:szCs w:val="28"/>
              </w:rPr>
              <w:t xml:space="preserve">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w:t>
            </w:r>
            <w:r>
              <w:rPr>
                <w:rFonts w:ascii="Times New Roman" w:eastAsia="Times New Roman" w:hAnsi="Times New Roman" w:cs="Times New Roman"/>
                <w:sz w:val="28"/>
                <w:szCs w:val="28"/>
              </w:rPr>
              <w:lastRenderedPageBreak/>
              <w:t>фигуралардың бетін тегістеуге үйрету.</w:t>
            </w:r>
          </w:p>
        </w:tc>
      </w:tr>
      <w:tr w:rsidR="00EA2C9D" w14:paraId="6013BCFB" w14:textId="77777777">
        <w:tc>
          <w:tcPr>
            <w:tcW w:w="13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7CA3A6B" w14:textId="77777777" w:rsidR="00EA2C9D" w:rsidRDefault="00EA2C9D">
            <w:pPr>
              <w:widowControl w:val="0"/>
              <w:pBdr>
                <w:top w:val="nil"/>
                <w:left w:val="nil"/>
                <w:bottom w:val="nil"/>
                <w:right w:val="nil"/>
                <w:between w:val="nil"/>
              </w:pBdr>
              <w:spacing w:line="240" w:lineRule="auto"/>
            </w:pPr>
          </w:p>
        </w:tc>
        <w:tc>
          <w:tcPr>
            <w:tcW w:w="279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42FD384" w14:textId="77777777" w:rsidR="00EA2C9D" w:rsidRDefault="008F0073">
            <w:pPr>
              <w:widowControl w:val="0"/>
              <w:rPr>
                <w:sz w:val="20"/>
                <w:szCs w:val="20"/>
              </w:rPr>
            </w:pPr>
            <w:r>
              <w:rPr>
                <w:rFonts w:ascii="Times New Roman" w:eastAsia="Times New Roman" w:hAnsi="Times New Roman" w:cs="Times New Roman"/>
                <w:sz w:val="28"/>
                <w:szCs w:val="28"/>
              </w:rPr>
              <w:t>Музыка</w:t>
            </w:r>
          </w:p>
        </w:tc>
        <w:tc>
          <w:tcPr>
            <w:tcW w:w="972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9D25514"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14:paraId="1516D036"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14:paraId="273E697B"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музыкаға деген қызығушылығын тудыру, оны тыңдауға ынталандыру, музыкалық шығармаларды эмоционалды қабылдауды дамыту.</w:t>
            </w:r>
          </w:p>
          <w:p w14:paraId="20616090"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52C235B9"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w:t>
            </w:r>
          </w:p>
          <w:p w14:paraId="7F93E9FF"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6884DC23"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үйлестіріп айтуды қалыптастыру (ре-си бірінші октава шегінде).</w:t>
            </w:r>
          </w:p>
          <w:p w14:paraId="4BFE1856"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14:paraId="6DF86B1D"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14:paraId="6E322980"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14:paraId="156EF7FB"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әндерді орындауда балаларға арналған әртүрлі шулы музыкалық </w:t>
            </w:r>
            <w:r>
              <w:rPr>
                <w:rFonts w:ascii="Times New Roman" w:eastAsia="Times New Roman" w:hAnsi="Times New Roman" w:cs="Times New Roman"/>
                <w:sz w:val="28"/>
                <w:szCs w:val="28"/>
              </w:rPr>
              <w:lastRenderedPageBreak/>
              <w:t>аспаптарды қолдану.</w:t>
            </w:r>
          </w:p>
          <w:p w14:paraId="5D2C21FD"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14:paraId="0120BD88" w14:textId="77777777" w:rsidR="00EA2C9D" w:rsidRDefault="008F0073">
            <w:pPr>
              <w:widowControl w:val="0"/>
              <w:rPr>
                <w:sz w:val="20"/>
                <w:szCs w:val="20"/>
              </w:rPr>
            </w:pPr>
            <w:r>
              <w:rPr>
                <w:rFonts w:ascii="Times New Roman" w:eastAsia="Times New Roman" w:hAnsi="Times New Roman" w:cs="Times New Roman"/>
                <w:sz w:val="28"/>
                <w:szCs w:val="28"/>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r>
      <w:tr w:rsidR="00EA2C9D" w14:paraId="4E5CE151" w14:textId="77777777">
        <w:tc>
          <w:tcPr>
            <w:tcW w:w="13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045DA53" w14:textId="77777777" w:rsidR="00EA2C9D" w:rsidRDefault="00EA2C9D">
            <w:pPr>
              <w:widowControl w:val="0"/>
              <w:pBdr>
                <w:top w:val="nil"/>
                <w:left w:val="nil"/>
                <w:bottom w:val="nil"/>
                <w:right w:val="nil"/>
                <w:between w:val="nil"/>
              </w:pBdr>
              <w:spacing w:line="240" w:lineRule="auto"/>
            </w:pPr>
          </w:p>
        </w:tc>
        <w:tc>
          <w:tcPr>
            <w:tcW w:w="279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2D59218" w14:textId="77777777" w:rsidR="00EA2C9D" w:rsidRDefault="008F0073">
            <w:pPr>
              <w:widowControl w:val="0"/>
              <w:rPr>
                <w:sz w:val="20"/>
                <w:szCs w:val="20"/>
              </w:rPr>
            </w:pPr>
            <w:r>
              <w:rPr>
                <w:rFonts w:ascii="Times New Roman" w:eastAsia="Times New Roman" w:hAnsi="Times New Roman" w:cs="Times New Roman"/>
                <w:sz w:val="28"/>
                <w:szCs w:val="28"/>
              </w:rPr>
              <w:t>Құрастыру</w:t>
            </w:r>
          </w:p>
        </w:tc>
        <w:tc>
          <w:tcPr>
            <w:tcW w:w="972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6528AF2"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77A932CA"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310E5729"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p>
          <w:p w14:paraId="0E328967"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Құрылыс материалдарынан, «лего» конструкторлардан құрастыру.</w:t>
            </w:r>
          </w:p>
          <w:p w14:paraId="43CDEF29" w14:textId="77777777" w:rsidR="00EA2C9D" w:rsidRDefault="008F0073">
            <w:pPr>
              <w:widowControl w:val="0"/>
              <w:rPr>
                <w:sz w:val="20"/>
                <w:szCs w:val="20"/>
              </w:rPr>
            </w:pPr>
            <w:r>
              <w:rPr>
                <w:rFonts w:ascii="Times New Roman" w:eastAsia="Times New Roman" w:hAnsi="Times New Roman" w:cs="Times New Roman"/>
                <w:sz w:val="28"/>
                <w:szCs w:val="28"/>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tc>
      </w:tr>
      <w:tr w:rsidR="00EA2C9D" w14:paraId="54AF85E9" w14:textId="77777777">
        <w:tc>
          <w:tcPr>
            <w:tcW w:w="13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C3CD011" w14:textId="77777777" w:rsidR="00EA2C9D" w:rsidRDefault="00EA2C9D">
            <w:pPr>
              <w:widowControl w:val="0"/>
              <w:pBdr>
                <w:top w:val="nil"/>
                <w:left w:val="nil"/>
                <w:bottom w:val="nil"/>
                <w:right w:val="nil"/>
                <w:between w:val="nil"/>
              </w:pBdr>
              <w:spacing w:line="240" w:lineRule="auto"/>
            </w:pPr>
          </w:p>
        </w:tc>
        <w:tc>
          <w:tcPr>
            <w:tcW w:w="279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4070EBE" w14:textId="77777777" w:rsidR="00EA2C9D" w:rsidRDefault="008F0073">
            <w:pPr>
              <w:widowControl w:val="0"/>
              <w:rPr>
                <w:sz w:val="20"/>
                <w:szCs w:val="20"/>
              </w:rPr>
            </w:pPr>
            <w:r>
              <w:rPr>
                <w:rFonts w:ascii="Times New Roman" w:eastAsia="Times New Roman" w:hAnsi="Times New Roman" w:cs="Times New Roman"/>
                <w:sz w:val="28"/>
                <w:szCs w:val="28"/>
              </w:rPr>
              <w:t>Қоршаған ортамен танысу</w:t>
            </w:r>
          </w:p>
        </w:tc>
        <w:tc>
          <w:tcPr>
            <w:tcW w:w="972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DCD5E73"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w:t>
            </w:r>
          </w:p>
          <w:p w14:paraId="0AAD29F0"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ересектермен өзара қарым-қатынастары туралы білімдерін кеңейту;</w:t>
            </w:r>
          </w:p>
          <w:p w14:paraId="302E8C98"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сезімін тәрбиелеу;</w:t>
            </w:r>
          </w:p>
          <w:p w14:paraId="04D463BC"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14:paraId="6302E5D5"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тарихына сүйіспеншілікке тәрбиелеу;</w:t>
            </w:r>
          </w:p>
          <w:p w14:paraId="0138019C"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тірі және өлі табиғат туралы білімдерін кеңейту;</w:t>
            </w:r>
          </w:p>
          <w:p w14:paraId="5CA2805B"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w:t>
            </w:r>
          </w:p>
          <w:p w14:paraId="61231639"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табиғатты сақтауда адамның рөлі туралы білімдерін қалыптастыру;</w:t>
            </w:r>
          </w:p>
          <w:p w14:paraId="1A1874FB"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табиғатта қауіпсіздікті сақтау.</w:t>
            </w:r>
          </w:p>
          <w:p w14:paraId="374C86B8"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 оның отбасы, үй.</w:t>
            </w:r>
          </w:p>
          <w:p w14:paraId="0DD909E7"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 жасын, жынысын атай білуге үйрету, өзін құрметтеуге, өз қадір-қасиетін сезінуге, өзіне деген сенімділікке тәрбиелеу.</w:t>
            </w:r>
          </w:p>
          <w:p w14:paraId="5A5D9A37"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p w14:paraId="53F20BC4"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Заттық әлем.</w:t>
            </w:r>
          </w:p>
          <w:p w14:paraId="07BA4B9A"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14:paraId="10F30DEB"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 және қозғалыс құралдары.</w:t>
            </w:r>
          </w:p>
          <w:p w14:paraId="5769A1F9"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Қозғалыс ортасын ескере отырып, көлік құралдарын танып және атай білу дағдыларын қалыптастыру. Әртүрлі көлік құралдары мен оларды басқаратын </w:t>
            </w:r>
            <w:r>
              <w:rPr>
                <w:rFonts w:ascii="Times New Roman" w:eastAsia="Times New Roman" w:hAnsi="Times New Roman" w:cs="Times New Roman"/>
                <w:sz w:val="28"/>
                <w:szCs w:val="28"/>
              </w:rPr>
              <w:lastRenderedPageBreak/>
              <w:t>адамдар туралы білімдерін жетілдіру. Көлікте жұмыс істейтін адамдарға сыйластық танытуға тәрбиелеу.</w:t>
            </w:r>
          </w:p>
          <w:p w14:paraId="0A77B0BE"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14:paraId="2CC40FFD"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w:t>
            </w:r>
          </w:p>
          <w:p w14:paraId="78A621C4"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жалпы қабылданған мінез-құлық ережелері мен нормаларын меңгеруіне ықпал ету.</w:t>
            </w:r>
          </w:p>
          <w:p w14:paraId="186A59A3" w14:textId="77777777" w:rsidR="00EA2C9D" w:rsidRDefault="008F007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орындардағы мінез-құлық ережелері туралы түсініктерді кеңейту. Қоғамдық көліктегі мінез-құлық мәдениеті дағдыларын қалыптастыру.</w:t>
            </w:r>
          </w:p>
          <w:p w14:paraId="42FD7863" w14:textId="77777777" w:rsidR="00EA2C9D" w:rsidRDefault="008F007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Жолда жүру ережелері.</w:t>
            </w:r>
          </w:p>
          <w:p w14:paraId="11005452" w14:textId="77777777" w:rsidR="00EA2C9D" w:rsidRDefault="008F0073">
            <w:pPr>
              <w:widowControl w:val="0"/>
              <w:rPr>
                <w:sz w:val="20"/>
                <w:szCs w:val="20"/>
              </w:rPr>
            </w:pPr>
            <w:r>
              <w:rPr>
                <w:rFonts w:ascii="Times New Roman" w:eastAsia="Times New Roman" w:hAnsi="Times New Roman" w:cs="Times New Roman"/>
                <w:sz w:val="28"/>
                <w:szCs w:val="28"/>
              </w:rPr>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tc>
      </w:tr>
    </w:tbl>
    <w:p w14:paraId="6CB1175B" w14:textId="77777777" w:rsidR="00EA2C9D" w:rsidRDefault="00EA2C9D"/>
    <w:sectPr w:rsidR="00EA2C9D" w:rsidSect="008F0073">
      <w:pgSz w:w="16834" w:h="11909" w:orient="landscape"/>
      <w:pgMar w:top="851"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EA2C9D"/>
    <w:rsid w:val="0055089B"/>
    <w:rsid w:val="008F0073"/>
    <w:rsid w:val="00C64651"/>
    <w:rsid w:val="00EA2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4E94"/>
  <w15:docId w15:val="{CE349539-DA58-4FC8-BA67-C8A2F6C1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8F0073"/>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8F00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2181</Words>
  <Characters>12438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6</cp:revision>
  <cp:lastPrinted>2023-09-04T02:41:00Z</cp:lastPrinted>
  <dcterms:created xsi:type="dcterms:W3CDTF">2023-09-04T02:36:00Z</dcterms:created>
  <dcterms:modified xsi:type="dcterms:W3CDTF">2024-06-18T11:43:00Z</dcterms:modified>
</cp:coreProperties>
</file>